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Bruno Schulz — wybitny polski grafik i pisarz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&lt;strong&gt;Bruno Schulz&lt;/strong&gt; to wybitny polski grafik i pisarz. Przyjrzymy się bliżej tej ciekawej postaci!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Bruno Schulz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Bruno Schulz</w:t>
      </w:r>
      <w:r>
        <w:rPr>
          <w:rFonts w:ascii="calibri" w:hAnsi="calibri" w:eastAsia="calibri" w:cs="calibri"/>
          <w:sz w:val="24"/>
          <w:szCs w:val="24"/>
        </w:rPr>
        <w:t xml:space="preserve"> to jeden z wielkich głosów w polskiej sztuce i literaturze przedwojennej. W dorobku literackim pisarza szczególną popularnością cieszą się takie tytuły jak „Sklepy cynamonowe” oraz „Sanatorium pod klepsydrą”.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Bruno Schulz — sylwetka artysty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Bruno Schulz</w:t>
        </w:r>
      </w:hyperlink>
      <w:r>
        <w:rPr>
          <w:rFonts w:ascii="calibri" w:hAnsi="calibri" w:eastAsia="calibri" w:cs="calibri"/>
          <w:sz w:val="24"/>
          <w:szCs w:val="24"/>
        </w:rPr>
        <w:t xml:space="preserve"> był uzdolnionym grafikiem, malarzem, rysownikiem, a także prozaikiem i krytykiem literackim żydowskiego pochodzenia. Przyszedł na świat jako najmłodsze, a równocześnie nieślubne dziecko Jakuba Schulza, kupca bławatnego z Drohobycza koło Lwowa. Rodzice Bruna wzięli ślub po narodzinach trzeciego dziecka. W rodzinie nie pielęgnowano żydowskich tradycji, ale Bruno i jego bliscy pozostawali w żydowskiej gminie wyznaniowej. Po ukończeniu szkoły Bruno Schulz rozpoczął studia na Wydziale Budownictwa Lądowego Politechniki Lwowskiej, z których musiał zrezygnować już rok później w związku z ciężką chorobą serca i płuc. Powrót na studia po rekonwalescencji został przerwany przez wybuch I wojny światowej. W związku z tym rodzina pisarza wyjechała do Wiednia, jednego z europejskich centrów kultury i sztuki, atmosfera którego, wywarła na Brunona olbrzymi wpływ. Po powrocie do Polski pisarz nawiązał sporo znajomości z przedstawicielami ówczesnej polskiej inteligencji, dzięki czemu jego własne opowiadania ujrzały świat. Pisarz </w:t>
      </w:r>
      <w:r>
        <w:rPr>
          <w:rFonts w:ascii="calibri" w:hAnsi="calibri" w:eastAsia="calibri" w:cs="calibri"/>
          <w:sz w:val="24"/>
          <w:szCs w:val="24"/>
        </w:rPr>
        <w:t xml:space="preserve">został zastrzelony w 1942 roku w Drohobyczu, gdzie natrafił na tzw. dziką akcję gestapowców, mordujących Żydów w odwecie za postrzelenie jednego z Niemców.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7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Twórczość Brunona Schulza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śmierci ojca, aby wesprzeć finansowo rodzinę, Bruno malował portrety na zamówienie. Mimo że był uzdolnionym grafikiem, jego rysunki nie cieszyły się specjalną popularnością. Jednak jego </w:t>
      </w:r>
      <w:r>
        <w:rPr>
          <w:rFonts w:ascii="calibri" w:hAnsi="calibri" w:eastAsia="calibri" w:cs="calibri"/>
          <w:sz w:val="24"/>
          <w:szCs w:val="24"/>
        </w:rPr>
        <w:t xml:space="preserve">prace znalazły się na kilku wystawach zbiorowych w Warszawie, we Lwowie, a także w Wilnie.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Bruno Schulz</w:t>
      </w:r>
      <w:r>
        <w:rPr>
          <w:rFonts w:ascii="calibri" w:hAnsi="calibri" w:eastAsia="calibri" w:cs="calibri"/>
          <w:sz w:val="24"/>
          <w:szCs w:val="24"/>
        </w:rPr>
        <w:t xml:space="preserve"> miał dużo znajomych i przyjaciół wśród ówczesnej polskiej inteligencji. Dzięki temu ukazały się drukiem opowiadania składające się na „Sklepy cynamonowe”, a pisarz został postacią rozpoznawalną. „Sanatorium pod klepsydrą” z 1937 roku utwierdziło pozycję Schulza w świecie polskiej literatury. Artysta został za nie nagrodzony między innymi Złotym Wawrzynem Akademickim na wniosek Polskiej Akademii Literatury.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autor/bruno-schulz-6813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2024-05-19T16:13:38+02:00</dcterms:created>
  <dcterms:modified xsi:type="dcterms:W3CDTF">2024-05-19T16:13:38+02:00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