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Bruno Schulz — wybitny polski grafik i pisarz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&lt;strong&gt;Bruno Schulz&lt;/strong&gt; to wybitny polski grafik i pisarz. Przyjrzymy się bliżej tej ciekawej postaci!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Bruno Schulz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Bruno Schulz</w:t>
      </w:r>
      <w:r>
        <w:rPr>
          <w:rFonts w:ascii="calibri" w:hAnsi="calibri" w:eastAsia="calibri" w:cs="calibri"/>
          <w:sz w:val="24"/>
          <w:szCs w:val="24"/>
        </w:rPr>
        <w:t xml:space="preserve"> to jeden z wielkich głosów w polskiej sztuce i literaturze przedwojennej. W dorobku literackim pisarza szczególną popularnością cieszą się takie tytuły jak „Sklepy cynamonowe” oraz „Sanatorium pod klepsydrą”.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Bruno Schulz — sylwetka artysty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Bruno Schulz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uzdolnionym grafikiem, malarzem, rysownikiem, a także prozaikiem i krytykiem literackim żydowskiego pochodzenia. Przyszedł na świat jako najmłodsze, a równocześnie nieślubne dziecko Jakuba Schulza, kupca bławatnego z Drohobycza koło Lwowa. Rodzice Bruna wzięli ślub po narodzinach trzeciego dziecka. W rodzinie nie pielęgnowano żydowskich tradycji, ale Bruno i jego bliscy pozostawali w żydowskiej gminie wyznaniowej. Po ukończeniu szkoły Bruno Schulz rozpoczął studia na Wydziale Budownictwa Lądowego Politechniki Lwowskiej, z których musiał zrezygnować już rok później w związku z ciężką chorobą serca i płuc. Powrót na studia po rekonwalescencji został przerwany przez wybuch I wojny światowej. W związku z tym rodzina pisarza wyjechała do Wiednia, jednego z europejskich centrów kultury i sztuki, atmosfera którego, wywarła na Brunona olbrzymi wpływ. Po powrocie do Polski pisarz nawiązał sporo znajomości z przedstawicielami ówczesnej polskiej inteligencji, dzięki czemu jego własne opowiadania ujrzały świat. Pisarz </w:t>
      </w:r>
      <w:r>
        <w:rPr>
          <w:rFonts w:ascii="calibri" w:hAnsi="calibri" w:eastAsia="calibri" w:cs="calibri"/>
          <w:sz w:val="24"/>
          <w:szCs w:val="24"/>
        </w:rPr>
        <w:t xml:space="preserve">został zastrzelony w 1942 roku w Drohobyczu, gdzie natrafił na tzw. dziką akcję gestapowców, mordujących Żydów w odwecie za postrzelenie jednego z Niemców.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Brunona Schulza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śmierci ojca, aby wesprzeć finansowo rodzinę, Bruno malował portrety na zamówienie. Mimo że był uzdolnionym grafikiem, jego rysunki nie cieszyły się specjalną popularnością. Jednak jego </w:t>
      </w:r>
      <w:r>
        <w:rPr>
          <w:rFonts w:ascii="calibri" w:hAnsi="calibri" w:eastAsia="calibri" w:cs="calibri"/>
          <w:sz w:val="24"/>
          <w:szCs w:val="24"/>
        </w:rPr>
        <w:t xml:space="preserve">prace znalazły się na kilku wystawach zbiorowych w Warszawie, we Lwowie, a także w Wilnie.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Bruno Schulz</w:t>
      </w:r>
      <w:r>
        <w:rPr>
          <w:rFonts w:ascii="calibri" w:hAnsi="calibri" w:eastAsia="calibri" w:cs="calibri"/>
          <w:sz w:val="24"/>
          <w:szCs w:val="24"/>
        </w:rPr>
        <w:t xml:space="preserve"> miał dużo znajomych i przyjaciół wśród ówczesnej polskiej inteligencji. Dzięki temu ukazały się drukiem opowiadania składające się na „Sklepy cynamonowe”, a pisarz został postacią rozpoznawalną. „Sanatorium pod klepsydrą” z 1937 roku utwierdziło pozycję Schulza w świecie polskiej literatury. Artysta został za nie nagrodzony między innymi Złotym Wawrzynem Akademickim na wniosek Polskiej Akademii Literatury.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bruno-schulz-681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2025-12-28T08:04:23+01:00</dcterms:created>
  <dcterms:modified xsi:type="dcterms:W3CDTF">2025-12-28T08:04:23+01:00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